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E83" w:rsidRPr="00182E83" w:rsidRDefault="00182E83" w:rsidP="00182E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Пояснительная записка</w:t>
      </w:r>
    </w:p>
    <w:p w:rsidR="00182E83" w:rsidRPr="00182E83" w:rsidRDefault="00182E83" w:rsidP="00182E8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82E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 прогнозу социально-экономического развития Мичуринского сельского поселения Динского муниципального района Краснодарского края на 2027 год и плановый период 2028 и 2029 годов</w:t>
      </w:r>
    </w:p>
    <w:p w:rsidR="00182E83" w:rsidRPr="00AC4DD5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C4DD5" w:rsidRPr="00AC4DD5" w:rsidRDefault="00AC4DD5" w:rsidP="00AC4DD5">
      <w:pPr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AC4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Разработка </w:t>
      </w:r>
      <w:r w:rsidRPr="00AC4D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прогноза социально-экономического развития</w:t>
      </w:r>
      <w:r w:rsidRPr="00AC4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Мичуринского сельского поселения Динского муниципального района Краснодарского края на 2026 год и плановый период 2027 и 2028 годов осуществлялась в соответствии с Бюджетным кодексом Российской Федерации, Федеральным законом от 28 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</w:t>
      </w:r>
      <w:proofErr w:type="gramEnd"/>
      <w:r w:rsidRPr="00AC4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C4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периоды», </w:t>
      </w:r>
      <w:r w:rsidRPr="00AC4D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постановлением </w:t>
      </w:r>
      <w:r w:rsidRPr="00AC4DD5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от 01.11.2016 года </w:t>
      </w:r>
      <w:r w:rsidRPr="00AC4DD5">
        <w:rPr>
          <w:rFonts w:ascii="Times New Roman" w:hAnsi="Times New Roman" w:cs="Times New Roman"/>
          <w:bCs/>
          <w:iCs/>
          <w:color w:val="000000" w:themeColor="text1"/>
          <w:spacing w:val="-3"/>
          <w:sz w:val="28"/>
          <w:szCs w:val="28"/>
        </w:rPr>
        <w:t>№ 362 «</w:t>
      </w:r>
      <w:r w:rsidRPr="00AC4DD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порядке разработки и корректировки, осуществления мониторинга и контроля реализации прогноза социально-экономического развития муниципального образования Мичуринское сельское поселение Динского района на долгосрочный и среднесрочный периоды» (с изменениями от 13.10.2017 №107)</w:t>
      </w:r>
      <w:r w:rsidRPr="00AC4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End"/>
    </w:p>
    <w:p w:rsidR="00AC4DD5" w:rsidRPr="00AC4DD5" w:rsidRDefault="00AC4DD5" w:rsidP="00AC4DD5">
      <w:pPr>
        <w:pStyle w:val="a7"/>
        <w:jc w:val="both"/>
        <w:rPr>
          <w:color w:val="000000" w:themeColor="text1"/>
        </w:rPr>
      </w:pPr>
      <w:r w:rsidRPr="00AC4DD5">
        <w:rPr>
          <w:color w:val="000000" w:themeColor="text1"/>
        </w:rPr>
        <w:t xml:space="preserve">В основу </w:t>
      </w:r>
      <w:r w:rsidRPr="00AC4DD5">
        <w:rPr>
          <w:bCs/>
          <w:color w:val="000000" w:themeColor="text1"/>
          <w:szCs w:val="28"/>
        </w:rPr>
        <w:t>прогноза социально-экономического развития</w:t>
      </w:r>
      <w:r w:rsidRPr="00AC4DD5">
        <w:rPr>
          <w:color w:val="000000" w:themeColor="text1"/>
          <w:szCs w:val="28"/>
        </w:rPr>
        <w:t xml:space="preserve"> Мичуринского сельского поселения Динского муниципального района Краснодарского края</w:t>
      </w:r>
      <w:r w:rsidRPr="00AC4DD5">
        <w:rPr>
          <w:color w:val="000000" w:themeColor="text1"/>
        </w:rPr>
        <w:t xml:space="preserve"> положены:</w:t>
      </w:r>
    </w:p>
    <w:p w:rsidR="00AC4DD5" w:rsidRPr="00AC4DD5" w:rsidRDefault="00AC4DD5" w:rsidP="00AC4DD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C4DD5">
        <w:rPr>
          <w:rFonts w:ascii="Times New Roman" w:hAnsi="Times New Roman" w:cs="Times New Roman"/>
          <w:color w:val="000000" w:themeColor="text1"/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AC4DD5" w:rsidRPr="00AC4DD5" w:rsidRDefault="00AC4DD5" w:rsidP="00AC4DD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C4DD5">
        <w:rPr>
          <w:rFonts w:ascii="Times New Roman" w:hAnsi="Times New Roman" w:cs="Times New Roman"/>
          <w:color w:val="000000" w:themeColor="text1"/>
          <w:sz w:val="28"/>
        </w:rPr>
        <w:t>итоги и перспективы развития отраслей экономики поселения;</w:t>
      </w:r>
    </w:p>
    <w:p w:rsidR="00AC4DD5" w:rsidRPr="00AC4DD5" w:rsidRDefault="00AC4DD5" w:rsidP="00AC4DD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C4DD5">
        <w:rPr>
          <w:rFonts w:ascii="Times New Roman" w:hAnsi="Times New Roman" w:cs="Times New Roman"/>
          <w:color w:val="000000" w:themeColor="text1"/>
          <w:sz w:val="28"/>
        </w:rPr>
        <w:t xml:space="preserve">методические рекомендации Минэкономики </w:t>
      </w:r>
      <w:r w:rsidRPr="00AC4DD5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  <w:r w:rsidRPr="00AC4DD5">
        <w:rPr>
          <w:rFonts w:ascii="Times New Roman" w:hAnsi="Times New Roman" w:cs="Times New Roman"/>
          <w:color w:val="000000" w:themeColor="text1"/>
          <w:sz w:val="28"/>
        </w:rPr>
        <w:t>;</w:t>
      </w:r>
    </w:p>
    <w:p w:rsidR="00AC4DD5" w:rsidRPr="00AC4DD5" w:rsidRDefault="00AC4DD5" w:rsidP="00AC4DD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C4DD5">
        <w:rPr>
          <w:rFonts w:ascii="Times New Roman" w:hAnsi="Times New Roman" w:cs="Times New Roman"/>
          <w:color w:val="000000" w:themeColor="text1"/>
          <w:sz w:val="28"/>
        </w:rPr>
        <w:t>оценка развития экономики поселения в 2026 году.</w:t>
      </w:r>
    </w:p>
    <w:p w:rsidR="00AC4DD5" w:rsidRPr="00AC4DD5" w:rsidRDefault="00AC4DD5" w:rsidP="00AC4DD5">
      <w:pPr>
        <w:pStyle w:val="21"/>
        <w:rPr>
          <w:color w:val="000000" w:themeColor="text1"/>
          <w:szCs w:val="28"/>
        </w:rPr>
      </w:pPr>
      <w:r w:rsidRPr="00AC4DD5">
        <w:rPr>
          <w:color w:val="000000" w:themeColor="text1"/>
        </w:rPr>
        <w:t xml:space="preserve">При расчете прогнозных показателей использовались рекомендованные Минэкономразвития </w:t>
      </w:r>
      <w:r w:rsidRPr="00AC4DD5">
        <w:rPr>
          <w:color w:val="000000" w:themeColor="text1"/>
          <w:szCs w:val="28"/>
        </w:rPr>
        <w:t>Российской Федерации</w:t>
      </w:r>
      <w:r w:rsidRPr="00AC4DD5">
        <w:rPr>
          <w:color w:val="000000" w:themeColor="text1"/>
        </w:rPr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</w:t>
      </w:r>
      <w:r w:rsidRPr="00AC4DD5">
        <w:rPr>
          <w:color w:val="000000" w:themeColor="text1"/>
          <w:szCs w:val="28"/>
        </w:rPr>
        <w:t>хозяйственного комплекса в текущем году.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Основные прогнозные показатели: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Промышленная деятельность: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оценке 2026 года, объем отгруженной продукции по полному кругу предприятий составил 2107.90 млн. руб., что на 6.6% выше уровня 2025 года. </w:t>
      </w:r>
      <w:proofErr w:type="gramStart"/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Прогнозируется дальнейший рост: до 2226.16 млн. руб. в 2027 году (рост на 5.6% к 2026 г.), 2347.26 млн. руб. в 2028 году (рост на 5.4% к 2027 г.) и 2477.13 млн. руб. в 2029 году (рост 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 5.5% к 2028 г.).</w:t>
      </w:r>
      <w:proofErr w:type="gramEnd"/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Данный рост обусловлен развитием производственного потенциала и повышением деловой активности организаций, в том числе малого бизнеса.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Сельское хозяйство: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Объем продукции сельского хозяйства по оценке 2026 года составил 922.20 млн. руб., показав снижение на 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уровню 2025 года, что связано с волатильностью урожайности. На 2027 год прогнозируется незначительный рост до 927.20 млн. руб. (100.5% к 2026 г.), в 2028 году – до 955.60 млн. руб. (103.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2027 г.) и в 2029 году –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966.10 млн. руб. (101.1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2028 г.). Положительная динамика в плановом периоде ожидается благодаря увеличению урожайности молодых саженцев и внедрению современных агротех</w:t>
      </w:r>
      <w:bookmarkStart w:id="0" w:name="_GoBack"/>
      <w:bookmarkEnd w:id="0"/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нологий.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Транспортировка и хранение: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Объем услуг по транспортировке и хранению по полному кругу предприятий в 2026 году составил 3.40 млн. руб. (+3.0% к 2025 г.). </w:t>
      </w:r>
      <w:r w:rsidR="00BB114E" w:rsidRPr="00BB11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Увеличение объема выполненных услуг малыми предприятиями в 2025 году произошло за счет оказания услуг по перевозке грузов автомобильным грузовым транспортом</w:t>
      </w:r>
      <w:r w:rsidR="00BB11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Прогнозируется увеличение данного показателя до 3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.60 млн. руб. в 2027 году (105.9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2026 г.), 3.70 млн. руб. в 2028 году (102.</w:t>
      </w:r>
      <w:r w:rsidR="00220E99"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8% к 2027 г.) и 3.80 млн. руб. в 2029 году (102.7% к 2028 г.).</w:t>
      </w:r>
      <w:r w:rsidR="00BB11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Розничная торговля: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Оборот розничной торговли в 2026 году по сопоставимым ценам остался на уровне 2025 года – 937.40 млн. руб. Прогноз на 2027 год предполагает сохранение этого уровня – 937.40 млн. руб. (100.0% к 2026 г.). Существенный рост ожидается в 2028 го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 – до 1035.70 млн. руб. (110.5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2027 г.) и в 2029 год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– до 1115.70 млн. руб. (107.7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2028 г.). Ро</w:t>
      </w:r>
      <w:proofErr w:type="gramStart"/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 в пл</w:t>
      </w:r>
      <w:proofErr w:type="gramEnd"/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ановом периоде обусловлен увеличением доходов населения и расширением потребительского спроса.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Общественное питание: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Оборот общественного питания в 2026 году составил 22.00 млн. руб. (+14.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2025 г.). В 2027 году прогнозируется незначительны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рост до 22.10 млн. руб. (100.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5% к 2026 г.), далее ожидается более активный рост: до 25.00 млн. руб. в 2028 году (113.1% к 2027 г.) и 28.00 млн. руб. в 2029 году (112.0% к 2028 г.).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Инвестиции в основной капитал: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Инвестиции в основной капитал за счет всех источников финансирования в 2026 году составили 450.00 млн. руб., показав значительный рост на 28.02% к 2025 году. В 2027 году прогнозируется снижение до 350.00 млн. руб. (77.8% к 2026 г.). В 2028-2029 годах объем инвестиций планируется на уровне 350.00 млн. руб. (100% к предыдущему году). Такая динамика обусловлена завершением крупных инвестиционных проектов в 2026 году и последующей стабилизацией инвестиционной активности.</w:t>
      </w:r>
    </w:p>
    <w:p w:rsidR="00182E83" w:rsidRPr="00182E83" w:rsidRDefault="00182E83" w:rsidP="00182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Строительство: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Объем выполненных работ по виду деятельности «строительство» в 2026 году 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составил 68.80 млн. руб. (+26.9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2025 г.). В 2027 году прогнозируетс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рост до 72.30 млн. руб. (105.1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2026 г.), в 2028 году – до 75.90 млн. руб. (10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2027 г.) и в 2029 году – до 79.10 млн. руб. (104.2% к 2028 г.). Ро</w:t>
      </w:r>
      <w:proofErr w:type="gramStart"/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 в пр</w:t>
      </w:r>
      <w:proofErr w:type="gramEnd"/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огнозном периоде связан с реализацией проектов в жилищном и коммерческом строительстве.</w:t>
      </w:r>
    </w:p>
    <w:p w:rsidR="00182E83" w:rsidRPr="00AC4DD5" w:rsidRDefault="00182E83" w:rsidP="00182E8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lastRenderedPageBreak/>
        <w:t>Финансовые результаты:</w:t>
      </w:r>
    </w:p>
    <w:p w:rsidR="00182E83" w:rsidRPr="00AC4DD5" w:rsidRDefault="00182E83" w:rsidP="00182E8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Сальдированный финансовый результат: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оценке 2026 года, сальдированный финансовый результат 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составил 327.20 млн. руб. (+13.3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2025 г.). В 2027 году прогнозируется рост до 381.70 млн. руб. (116.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2026 г.), в 2028 го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 – до 442.50 млн. руб. (115.9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2027 г.), в 2029 году – до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511.40 млн. руб. (115.6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2028 г.).</w:t>
      </w:r>
    </w:p>
    <w:p w:rsidR="00182E83" w:rsidRPr="00AC4DD5" w:rsidRDefault="00182E83" w:rsidP="00182E8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Прибыль прибыльных предприятий: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Прогнозируется увеличение прибыли прибыльных предприятий с 440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.80 млн. руб. в 2026 году (102.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9% к 2025 г.) до 479.60 млн. руб. в 2027 г. (108.8% к 2026 г.), 520.90 млн. руб. в 2028 г. (108.6% к 2027 г.) и 566.20 млн. руб. в 2029 г. (108.7% к 2028 г.).</w:t>
      </w:r>
    </w:p>
    <w:p w:rsidR="00182E83" w:rsidRPr="00182E83" w:rsidRDefault="00182E83" w:rsidP="00182E8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Убыток по всем видам деятельности: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Прогнозируется снижение убытка по всем видам деятельности с 113.60 млн. руб. в 2026 году (81.4% к 2025 г.) до 97.90 млн. руб. в 2027 г. (86.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2026 г.), 78.40 млн. руб. в 2028 г. (80.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2027 г.) и 55.80 млн. руб. в 2029 г. (71.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2028 г.).</w:t>
      </w:r>
    </w:p>
    <w:p w:rsidR="00182E83" w:rsidRPr="00182E83" w:rsidRDefault="00182E83" w:rsidP="00182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Рынок труда и оплата труда: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Фонд заработной платы: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Фонд заработной платы по полному кругу организаций в 2026 году составил 775.00 млн. руб. (+16.5% к 2025 г.). В 2027 году ожидается его увели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чение до 832.90 млн. руб. (107.5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2026 г.), в 2028 году – до 893.70 млн. руб. (107.3% к 2027 г.) и в 2029 году – до 963.40 млн. руб. (107.8% к 2028 г.).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Численность </w:t>
      </w:r>
      <w:proofErr w:type="gramStart"/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работающих</w:t>
      </w:r>
      <w:proofErr w:type="gramEnd"/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Численность работающих в 2026 году сос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тавила 864 чел. (+4.9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2025 г.). В 2027 году прогнозируется рост до 875 чел. (101.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2026 г.), в 2028 году – до 884 чел. (101.0% к 2027 г.), в 2029 году – до 892 чел. (100.9% к 2028 г.).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Среднемесячная заработная плата: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Среднемесячная заработная плата в 2026 году составила 74749.20 руб. (+11.1% к 2025 г.). В 2027 году прогнозируется ее увеличение до 79323.80 руб. (106.1% к 2026 г.), в 2028 году – до 84247.70 руб. (106.2% к 2027 г.), в 2029 году – до 90003.70 руб. (106.8% к 2028 г.).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Численность </w:t>
      </w:r>
      <w:proofErr w:type="gramStart"/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занятых</w:t>
      </w:r>
      <w:proofErr w:type="gramEnd"/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экономике: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Среднегодовая численность занятых в экономике в 2026 году составила 1.923 тыс. чел. (98.1% к 2025 г.). В 2027 году прогнозируется незначительный рост до 1.939 тыс. чел. (100.8% к 2026 г.), в 2028 году – до 1.952 тыс. чел.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(100.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7% к 2027 г.), в 2029 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году – до 1.963 тыс. чел. (100.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6% к 2028 г.).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Уровень безработицы: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Среднегодовой уровень регистрируемой безработицы в 2026 году составил 0.2%. Прогнозируется сохранение данного показателя на уровне 0.2% в 2027-2029 годах. Активная политика рынка труда, проводимая службой занятости, направлена на минимизацию напряженности на рынке труда.</w:t>
      </w:r>
    </w:p>
    <w:p w:rsidR="00182E83" w:rsidRPr="00182E83" w:rsidRDefault="00182E83" w:rsidP="00182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Малое и среднее предпринимательство (МСП):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Количество субъектов МСП: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оценке 2026 года, количество субъектов МСП (включая ИП) составило 293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ед. (+1.0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2025 г.). Прогнозируется ро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 до 300 ед. в 2027 году (102.4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% к 2026 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г.), 315 ед. в 2028 году (105.0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2027 г.). В 2029 году ожидается небольшое снижение до 303 ед. (96.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 к 2028 г.).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Среднесписочная численность работников субъектов МСП: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Среднесписочная численность работников субъектов МСП в 2026 году составила 212 чел. (99.5% к 2025 г.). В 2027 году прогнозируется рост до 219 чел. (103.3% к 2026 г.), в 2028 г</w:t>
      </w:r>
      <w:r w:rsidR="0022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оду – снижение до 210 чел. (95.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9% к 2027 г.), и увеличение в 2029 году до 230 чел. (109.5% к 2028 г.).</w:t>
      </w:r>
    </w:p>
    <w:p w:rsidR="00182E83" w:rsidRPr="00182E83" w:rsidRDefault="00182E83" w:rsidP="00182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Демография:</w:t>
      </w: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Численность постоянного населения: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Среднегодовая численность постоянного населения в 2026 году составила 6.920 тыс. человек, сохранившись на уровне 2025 года (100.0%). В 2027-2029 годах прогнозируется сохранение численности населения на уровне 6.920 тыс. человек.</w:t>
      </w:r>
    </w:p>
    <w:p w:rsidR="00695732" w:rsidRDefault="00695732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82E83" w:rsidRPr="00182E83" w:rsidRDefault="00182E83" w:rsidP="00695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C4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Выводы:</w:t>
      </w:r>
      <w:r w:rsidRPr="00182E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Прогноз социально-экономического развития Мичуринского сельского поселения на 2027 год и плановый период 2028-2029 годов свидетельствует о тенденции к устойчивому развитию ключевых отраслей экономики. Ожидается рост объемов производства, оборота в сфере торговли и услуг, а также увеличение фонда заработной платы и среднемесячной оплаты труда. В сфере малого и среднего предпринимательства прогнозируется рост количества субъектов и занятости. Демографическая ситуация остается стабильной. Реализация намеченных мероприятий позволит обеспечить дальнейшее социально-экономическое развитие поселения.</w:t>
      </w:r>
    </w:p>
    <w:p w:rsidR="00347163" w:rsidRDefault="00347163" w:rsidP="00347163">
      <w:pPr>
        <w:rPr>
          <w:color w:val="404040" w:themeColor="text1" w:themeTint="BF"/>
          <w:sz w:val="28"/>
        </w:rPr>
      </w:pPr>
    </w:p>
    <w:p w:rsidR="00347163" w:rsidRDefault="00347163" w:rsidP="00347163">
      <w:pPr>
        <w:rPr>
          <w:color w:val="404040" w:themeColor="text1" w:themeTint="BF"/>
          <w:sz w:val="28"/>
        </w:rPr>
      </w:pPr>
    </w:p>
    <w:p w:rsidR="00347163" w:rsidRPr="00347163" w:rsidRDefault="00347163" w:rsidP="00347163">
      <w:pPr>
        <w:rPr>
          <w:rFonts w:ascii="Times New Roman" w:hAnsi="Times New Roman" w:cs="Times New Roman"/>
          <w:color w:val="404040" w:themeColor="text1" w:themeTint="BF"/>
        </w:rPr>
      </w:pPr>
      <w:r w:rsidRPr="00347163">
        <w:rPr>
          <w:rFonts w:ascii="Times New Roman" w:hAnsi="Times New Roman" w:cs="Times New Roman"/>
          <w:color w:val="404040" w:themeColor="text1" w:themeTint="BF"/>
          <w:sz w:val="28"/>
        </w:rPr>
        <w:t>Начальник финансового отдела                                                     В.В. Безуглая</w:t>
      </w:r>
    </w:p>
    <w:p w:rsidR="00181192" w:rsidRPr="00AC4DD5" w:rsidRDefault="00695732" w:rsidP="00182E83">
      <w:pPr>
        <w:rPr>
          <w:color w:val="000000" w:themeColor="text1"/>
        </w:rPr>
      </w:pPr>
    </w:p>
    <w:sectPr w:rsidR="00181192" w:rsidRPr="00AC4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Petersburg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D2642"/>
    <w:multiLevelType w:val="multilevel"/>
    <w:tmpl w:val="B5E82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8276C5"/>
    <w:multiLevelType w:val="multilevel"/>
    <w:tmpl w:val="89AA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B33E7B"/>
    <w:multiLevelType w:val="multilevel"/>
    <w:tmpl w:val="5C06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EA16EB"/>
    <w:multiLevelType w:val="multilevel"/>
    <w:tmpl w:val="CFE4E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223C8D"/>
    <w:multiLevelType w:val="multilevel"/>
    <w:tmpl w:val="7F5A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7C2DE4"/>
    <w:multiLevelType w:val="multilevel"/>
    <w:tmpl w:val="68C8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882B05"/>
    <w:multiLevelType w:val="multilevel"/>
    <w:tmpl w:val="1668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5CB"/>
    <w:rsid w:val="000D2E6C"/>
    <w:rsid w:val="0010115B"/>
    <w:rsid w:val="00182E83"/>
    <w:rsid w:val="00220E99"/>
    <w:rsid w:val="00347163"/>
    <w:rsid w:val="00642062"/>
    <w:rsid w:val="00695732"/>
    <w:rsid w:val="006D1151"/>
    <w:rsid w:val="006E228B"/>
    <w:rsid w:val="00943110"/>
    <w:rsid w:val="00AC4DD5"/>
    <w:rsid w:val="00B565CB"/>
    <w:rsid w:val="00BB0BE4"/>
    <w:rsid w:val="00BB114E"/>
    <w:rsid w:val="00F6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65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565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65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65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5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20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8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2E8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AC4DD5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C4DD5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AC4DD5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C4DD5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65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565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65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65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5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20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8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2E8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AC4DD5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C4DD5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AC4DD5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C4DD5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3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Workstation</cp:lastModifiedBy>
  <cp:revision>11</cp:revision>
  <cp:lastPrinted>2026-10-19T11:13:00Z</cp:lastPrinted>
  <dcterms:created xsi:type="dcterms:W3CDTF">2026-10-19T09:06:00Z</dcterms:created>
  <dcterms:modified xsi:type="dcterms:W3CDTF">2026-10-20T13:22:00Z</dcterms:modified>
</cp:coreProperties>
</file>