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6BA4">
      <w:pPr>
        <w:widowControl w:val="0"/>
        <w:shd w:val="clear" w:color="auto" w:fill="FFFFFF"/>
        <w:suppressAutoHyphens/>
        <w:autoSpaceDN w:val="0"/>
        <w:spacing w:after="160" w:line="252" w:lineRule="auto"/>
        <w:jc w:val="center"/>
        <w:rPr>
          <w:rFonts w:eastAsia="Calibri"/>
          <w:bCs/>
          <w:color w:val="000000"/>
          <w:kern w:val="2"/>
          <w:sz w:val="34"/>
          <w:szCs w:val="34"/>
          <w:lang w:eastAsia="en-US"/>
        </w:rPr>
      </w:pPr>
      <w:r>
        <w:rPr>
          <w:rFonts w:eastAsia="Calibri"/>
          <w:b/>
          <w:bCs/>
          <w:color w:val="000000"/>
          <w:kern w:val="2"/>
          <w:sz w:val="34"/>
          <w:szCs w:val="34"/>
        </w:rPr>
        <w:drawing>
          <wp:inline distT="0" distB="0" distL="0" distR="0">
            <wp:extent cx="475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  <w:color w:val="000000"/>
          <w:kern w:val="2"/>
          <w:sz w:val="34"/>
          <w:szCs w:val="34"/>
          <w:lang w:eastAsia="en-US"/>
        </w:rPr>
        <w:t xml:space="preserve">                                  </w:t>
      </w:r>
    </w:p>
    <w:p w14:paraId="0FA73C9C">
      <w:pPr>
        <w:widowControl w:val="0"/>
        <w:shd w:val="clear" w:color="auto" w:fill="FFFFFF"/>
        <w:suppressAutoHyphens/>
        <w:autoSpaceDN w:val="0"/>
        <w:jc w:val="center"/>
        <w:rPr>
          <w:rFonts w:eastAsia="Arial Unicode MS"/>
          <w:b/>
          <w:bCs/>
          <w:color w:val="000000"/>
          <w:kern w:val="2"/>
          <w:sz w:val="34"/>
          <w:szCs w:val="34"/>
          <w:lang w:eastAsia="ar-SA"/>
        </w:rPr>
      </w:pPr>
      <w:r>
        <w:rPr>
          <w:rFonts w:eastAsia="Arial Unicode MS"/>
          <w:b/>
          <w:bCs/>
          <w:color w:val="000000"/>
          <w:kern w:val="2"/>
          <w:sz w:val="34"/>
          <w:szCs w:val="34"/>
          <w:lang w:eastAsia="ar-SA"/>
        </w:rPr>
        <w:t>СОВЕТ МИЧУРИНСКОГО</w:t>
      </w:r>
    </w:p>
    <w:p w14:paraId="1DCCF1D5">
      <w:pPr>
        <w:widowControl w:val="0"/>
        <w:shd w:val="clear" w:color="auto" w:fill="FFFFFF"/>
        <w:suppressAutoHyphens/>
        <w:autoSpaceDN w:val="0"/>
        <w:jc w:val="center"/>
        <w:rPr>
          <w:rFonts w:eastAsia="Arial Unicode MS"/>
          <w:b/>
          <w:bCs/>
          <w:color w:val="000000"/>
          <w:kern w:val="2"/>
          <w:sz w:val="34"/>
          <w:szCs w:val="34"/>
          <w:lang w:eastAsia="ar-SA"/>
        </w:rPr>
      </w:pPr>
      <w:r>
        <w:rPr>
          <w:rFonts w:eastAsia="Arial Unicode MS"/>
          <w:b/>
          <w:bCs/>
          <w:color w:val="000000"/>
          <w:kern w:val="2"/>
          <w:sz w:val="34"/>
          <w:szCs w:val="34"/>
          <w:lang w:eastAsia="ar-SA"/>
        </w:rPr>
        <w:t>СЕЛЬСКОГО ПОСЕЛЕНИЯ ДИНСКОГО РАЙОНА</w:t>
      </w:r>
    </w:p>
    <w:p w14:paraId="5A6644F4">
      <w:pPr>
        <w:widowControl w:val="0"/>
        <w:suppressAutoHyphens/>
        <w:autoSpaceDN w:val="0"/>
        <w:spacing w:after="160" w:line="252" w:lineRule="auto"/>
        <w:ind w:right="27"/>
        <w:jc w:val="center"/>
        <w:rPr>
          <w:rFonts w:eastAsia="Arial Unicode MS"/>
          <w:b/>
          <w:bCs/>
          <w:color w:val="000000"/>
          <w:kern w:val="2"/>
          <w:sz w:val="34"/>
          <w:szCs w:val="34"/>
          <w:lang w:eastAsia="ar-SA"/>
        </w:rPr>
      </w:pPr>
    </w:p>
    <w:p w14:paraId="207036E9">
      <w:pPr>
        <w:widowControl w:val="0"/>
        <w:suppressAutoHyphens/>
        <w:autoSpaceDN w:val="0"/>
        <w:spacing w:after="160" w:line="252" w:lineRule="auto"/>
        <w:ind w:right="27"/>
        <w:jc w:val="center"/>
        <w:rPr>
          <w:rFonts w:eastAsia="Arial Unicode MS"/>
          <w:b/>
          <w:bCs/>
          <w:color w:val="000000"/>
          <w:kern w:val="2"/>
          <w:sz w:val="32"/>
          <w:szCs w:val="32"/>
          <w:lang w:eastAsia="ar-SA"/>
        </w:rPr>
      </w:pPr>
      <w:r>
        <w:rPr>
          <w:rFonts w:eastAsia="Arial Unicode MS"/>
          <w:b/>
          <w:bCs/>
          <w:color w:val="000000"/>
          <w:kern w:val="2"/>
          <w:sz w:val="32"/>
          <w:szCs w:val="32"/>
          <w:lang w:eastAsia="ar-SA"/>
        </w:rPr>
        <w:t>РЕШЕНИЕ</w:t>
      </w:r>
    </w:p>
    <w:p w14:paraId="0BF73C33">
      <w:pPr>
        <w:widowControl w:val="0"/>
        <w:shd w:val="clear" w:color="auto" w:fill="FFFFFF"/>
        <w:tabs>
          <w:tab w:val="left" w:leader="underscore" w:pos="2688"/>
          <w:tab w:val="left" w:pos="7938"/>
        </w:tabs>
        <w:suppressAutoHyphens/>
        <w:autoSpaceDN w:val="0"/>
        <w:spacing w:after="160" w:line="252" w:lineRule="auto"/>
        <w:jc w:val="both"/>
        <w:rPr>
          <w:rFonts w:eastAsia="Arial Unicode MS"/>
          <w:kern w:val="2"/>
          <w:sz w:val="28"/>
          <w:szCs w:val="28"/>
          <w:lang w:eastAsia="ar-SA"/>
        </w:rPr>
      </w:pPr>
      <w:r>
        <w:rPr>
          <w:rFonts w:eastAsia="Arial Unicode MS"/>
          <w:color w:val="000000"/>
          <w:kern w:val="2"/>
          <w:sz w:val="28"/>
          <w:szCs w:val="28"/>
          <w:lang w:eastAsia="ar-SA"/>
        </w:rPr>
        <w:t xml:space="preserve">от </w:t>
      </w:r>
      <w:r>
        <w:rPr>
          <w:rFonts w:hint="default" w:eastAsia="Arial Unicode MS"/>
          <w:color w:val="000000"/>
          <w:kern w:val="2"/>
          <w:sz w:val="28"/>
          <w:szCs w:val="28"/>
          <w:lang w:val="ru-RU" w:eastAsia="ar-SA"/>
        </w:rPr>
        <w:t>03.12.</w:t>
      </w:r>
      <w:r>
        <w:rPr>
          <w:rFonts w:eastAsia="Arial Unicode MS"/>
          <w:color w:val="000000"/>
          <w:kern w:val="2"/>
          <w:sz w:val="28"/>
          <w:szCs w:val="28"/>
          <w:lang w:eastAsia="ar-SA"/>
        </w:rPr>
        <w:t xml:space="preserve">2025                                                                                  № </w:t>
      </w:r>
      <w:r>
        <w:rPr>
          <w:rFonts w:hint="default" w:eastAsia="Arial Unicode MS"/>
          <w:color w:val="000000"/>
          <w:kern w:val="2"/>
          <w:sz w:val="28"/>
          <w:szCs w:val="28"/>
          <w:lang w:val="ru-RU" w:eastAsia="ar-SA"/>
        </w:rPr>
        <w:t>68-14/5</w:t>
      </w:r>
      <w:r>
        <w:rPr>
          <w:rFonts w:eastAsia="Arial Unicode MS"/>
          <w:color w:val="000000"/>
          <w:kern w:val="2"/>
          <w:sz w:val="28"/>
          <w:szCs w:val="28"/>
          <w:lang w:eastAsia="ar-SA"/>
        </w:rPr>
        <w:t xml:space="preserve">_  </w:t>
      </w:r>
    </w:p>
    <w:p w14:paraId="26CD22CE">
      <w:pPr>
        <w:widowControl w:val="0"/>
        <w:shd w:val="clear" w:color="auto" w:fill="FFFFFF"/>
        <w:tabs>
          <w:tab w:val="left" w:leader="underscore" w:pos="2688"/>
          <w:tab w:val="left" w:pos="7938"/>
        </w:tabs>
        <w:suppressAutoHyphens/>
        <w:autoSpaceDN w:val="0"/>
        <w:jc w:val="center"/>
        <w:rPr>
          <w:rFonts w:eastAsia="Arial Unicode MS"/>
          <w:color w:val="000000"/>
          <w:spacing w:val="-8"/>
          <w:kern w:val="2"/>
          <w:lang w:eastAsia="hi-IN" w:bidi="hi-IN"/>
        </w:rPr>
      </w:pPr>
      <w:r>
        <w:rPr>
          <w:rFonts w:eastAsia="Arial Unicode MS"/>
          <w:color w:val="000000"/>
          <w:kern w:val="2"/>
          <w:lang w:eastAsia="ar-SA"/>
        </w:rPr>
        <w:t>поселок Агроном</w:t>
      </w:r>
    </w:p>
    <w:p w14:paraId="605DB460">
      <w:pPr>
        <w:jc w:val="center"/>
        <w:rPr>
          <w:b/>
          <w:bCs/>
          <w:color w:val="000000"/>
          <w:sz w:val="28"/>
          <w:szCs w:val="28"/>
        </w:rPr>
      </w:pPr>
      <w:bookmarkStart w:id="0" w:name="_Hlk145513478"/>
    </w:p>
    <w:p w14:paraId="05DDA49D">
      <w:pPr>
        <w:jc w:val="center"/>
        <w:rPr>
          <w:b/>
          <w:bCs/>
          <w:color w:val="000000"/>
          <w:sz w:val="28"/>
          <w:szCs w:val="28"/>
        </w:rPr>
      </w:pPr>
    </w:p>
    <w:p w14:paraId="5BA12B6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Мичуринского сельского поселения Динского муниципального района</w:t>
      </w:r>
      <w:bookmarkEnd w:id="0"/>
      <w:r>
        <w:rPr>
          <w:b/>
          <w:bCs/>
          <w:color w:val="000000"/>
          <w:sz w:val="28"/>
          <w:szCs w:val="28"/>
        </w:rPr>
        <w:t xml:space="preserve"> Краснодарского края</w:t>
      </w:r>
    </w:p>
    <w:p w14:paraId="510BDA20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3DDF14CD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779552B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Краснодарского края от 11 ноября 2019 года № 4144-К3 «О некоторых вопросах увековечения в Краснодарском крае памяти погибших при защите Отечества» целях определения порядка принятия решений об увековечении памяти погибших при защите Отечества в виде мемориальных досок, бюстов, памятных знаков на территории Мичуринского сельского поселения Динского муниципального района Краснодарского края, руководствуясь Уставом Мичуринского сельского поселения, Совет Мичуринского сельского поселения Динского муниципального района Краснодарского края </w:t>
      </w:r>
      <w:r>
        <w:rPr>
          <w:bCs/>
          <w:color w:val="000000"/>
          <w:sz w:val="28"/>
          <w:szCs w:val="28"/>
        </w:rPr>
        <w:t>р е ш и л:</w:t>
      </w:r>
    </w:p>
    <w:p w14:paraId="1A88F95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Мичуринского сельского поселения Динского муниципального района Краснодарского края согласно приложению.</w:t>
      </w:r>
    </w:p>
    <w:p w14:paraId="3ED194F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Мичуринского сельского поселения Динского муниципального района Краснодарского края ( Ивченко) опубликовать настоящее постановление </w:t>
      </w:r>
      <w:bookmarkStart w:id="2" w:name="_GoBack"/>
      <w:bookmarkEnd w:id="2"/>
      <w:r>
        <w:rPr>
          <w:sz w:val="28"/>
          <w:szCs w:val="28"/>
        </w:rPr>
        <w:t>на официальном сайте Мичуринского сельского поселения в информационно-коммуникационной сети « Интернет».</w:t>
      </w:r>
    </w:p>
    <w:p w14:paraId="7C973E42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Контроль за исполнением настоящего решения возложить на комиссию по вопросам собственности, ЖКХ и благоустройству Совета Мичуринского сельского поселения Динского района (Бесмертных).</w:t>
      </w:r>
    </w:p>
    <w:p w14:paraId="3A23ABB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официального опубликования.</w:t>
      </w:r>
    </w:p>
    <w:p w14:paraId="078E55A3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A77F50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F0BA7D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3D32F47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Мичуринского сельского поселения                                      С.Л. Гавриленко</w:t>
      </w:r>
    </w:p>
    <w:p w14:paraId="0A054BF4">
      <w:pPr>
        <w:shd w:val="clear" w:color="auto" w:fill="FFFFFF"/>
        <w:jc w:val="both"/>
        <w:rPr>
          <w:sz w:val="28"/>
          <w:szCs w:val="28"/>
        </w:rPr>
      </w:pPr>
    </w:p>
    <w:p w14:paraId="083F9554">
      <w:pPr>
        <w:shd w:val="clear" w:color="auto" w:fill="FFFFFF"/>
        <w:jc w:val="both"/>
        <w:rPr>
          <w:sz w:val="28"/>
          <w:szCs w:val="28"/>
        </w:rPr>
      </w:pPr>
    </w:p>
    <w:p w14:paraId="752FD2C9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10"/>
        <w:tblW w:w="979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98"/>
        <w:gridCol w:w="4897"/>
      </w:tblGrid>
      <w:tr w14:paraId="504A07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2BBD9">
            <w:pPr>
              <w:pStyle w:val="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И.о.главы Мичуринского</w:t>
            </w:r>
          </w:p>
          <w:p w14:paraId="309D309A">
            <w:pPr>
              <w:pStyle w:val="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сельского поселения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E4356">
            <w:pPr>
              <w:pStyle w:val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С.А. Исакова                               </w:t>
            </w:r>
          </w:p>
        </w:tc>
      </w:tr>
    </w:tbl>
    <w:p w14:paraId="60A76C64">
      <w:pPr>
        <w:shd w:val="clear" w:color="auto" w:fill="FFFFFF"/>
        <w:jc w:val="both"/>
        <w:rPr>
          <w:sz w:val="28"/>
          <w:szCs w:val="28"/>
        </w:rPr>
      </w:pPr>
    </w:p>
    <w:p w14:paraId="7CE8FABE">
      <w:pPr>
        <w:shd w:val="clear" w:color="auto" w:fill="FFFFFF"/>
        <w:jc w:val="both"/>
        <w:rPr>
          <w:sz w:val="28"/>
          <w:szCs w:val="28"/>
        </w:rPr>
      </w:pPr>
    </w:p>
    <w:p w14:paraId="10E84CE1">
      <w:pPr>
        <w:shd w:val="clear" w:color="auto" w:fill="FFFFFF"/>
        <w:jc w:val="both"/>
        <w:rPr>
          <w:sz w:val="28"/>
          <w:szCs w:val="28"/>
        </w:rPr>
      </w:pPr>
    </w:p>
    <w:p w14:paraId="2DEF0E5C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1DD64F3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769DF7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296BE7C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C1665E6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2501400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51C2FF9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569337C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FE8CF38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6299DF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EB5C3AC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E207825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EAE1B67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85E10EA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BBBBA53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BE7C969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6269105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096386B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DFF4547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511778E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A24565A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11BDBE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6A91663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CCB12D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AB5E3B0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EECB6B2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A29A9C0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F8D13B">
      <w:pPr>
        <w:pStyle w:val="80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  <w:sectPr>
          <w:headerReference r:id="rId5" w:type="default"/>
          <w:headerReference r:id="rId6" w:type="even"/>
          <w:pgSz w:w="11906" w:h="16838"/>
          <w:pgMar w:top="1134" w:right="707" w:bottom="1134" w:left="1701" w:header="720" w:footer="720" w:gutter="0"/>
          <w:pgNumType w:start="3"/>
          <w:cols w:space="720" w:num="1"/>
          <w:titlePg/>
          <w:docGrid w:linePitch="381" w:charSpace="0"/>
        </w:sectPr>
      </w:pPr>
    </w:p>
    <w:p w14:paraId="6171D564">
      <w:pPr>
        <w:widowControl w:val="0"/>
        <w:suppressAutoHyphens/>
        <w:ind w:left="4536"/>
        <w:rPr>
          <w:rFonts w:eastAsia="Courier New"/>
          <w:kern w:val="1"/>
          <w:sz w:val="28"/>
          <w:szCs w:val="28"/>
          <w:lang w:eastAsia="ar-SA"/>
        </w:rPr>
      </w:pPr>
      <w:r>
        <w:rPr>
          <w:rFonts w:eastAsia="Courier New"/>
          <w:kern w:val="1"/>
          <w:sz w:val="28"/>
          <w:szCs w:val="28"/>
          <w:lang w:eastAsia="ar-SA"/>
        </w:rPr>
        <w:t>Приложение</w:t>
      </w:r>
    </w:p>
    <w:p w14:paraId="67143717">
      <w:pPr>
        <w:widowControl w:val="0"/>
        <w:suppressAutoHyphens/>
        <w:ind w:left="4536"/>
        <w:rPr>
          <w:rFonts w:eastAsia="Courier New"/>
          <w:kern w:val="1"/>
          <w:sz w:val="28"/>
          <w:szCs w:val="28"/>
          <w:lang w:eastAsia="ar-SA"/>
        </w:rPr>
      </w:pPr>
      <w:r>
        <w:rPr>
          <w:rFonts w:eastAsia="Courier New"/>
          <w:kern w:val="1"/>
          <w:sz w:val="28"/>
          <w:szCs w:val="28"/>
          <w:lang w:eastAsia="ar-SA"/>
        </w:rPr>
        <w:t xml:space="preserve">к решению Совета Мичуринского сельского поселения </w:t>
      </w:r>
    </w:p>
    <w:p w14:paraId="5B3EC629">
      <w:pPr>
        <w:widowControl w:val="0"/>
        <w:suppressAutoHyphens/>
        <w:spacing w:line="100" w:lineRule="atLeast"/>
        <w:ind w:left="4536"/>
        <w:rPr>
          <w:rFonts w:eastAsia="Calibri"/>
          <w:sz w:val="28"/>
          <w:szCs w:val="28"/>
          <w:lang w:eastAsia="en-US"/>
        </w:rPr>
      </w:pPr>
      <w:r>
        <w:rPr>
          <w:rFonts w:eastAsia="Courier New"/>
          <w:kern w:val="1"/>
          <w:sz w:val="28"/>
          <w:szCs w:val="28"/>
          <w:lang w:eastAsia="ar-SA"/>
        </w:rPr>
        <w:t>от ________2025 №_______</w:t>
      </w:r>
    </w:p>
    <w:p w14:paraId="31FC003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BA0637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244FC0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14:paraId="7B851F9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>
        <w:rPr>
          <w:b/>
          <w:color w:val="000000"/>
          <w:sz w:val="28"/>
          <w:szCs w:val="28"/>
        </w:rPr>
        <w:t>Мичуринского сельского поселения Динского муниципального района Краснодарского края</w:t>
      </w:r>
    </w:p>
    <w:p w14:paraId="3D199A2E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bCs/>
          <w:color w:val="000000"/>
          <w:sz w:val="28"/>
          <w:szCs w:val="28"/>
        </w:rPr>
      </w:pPr>
    </w:p>
    <w:p w14:paraId="1A3CA4B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1. Общие положения</w:t>
      </w:r>
    </w:p>
    <w:p w14:paraId="2387B75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890E9D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Настоящий Порядок разработан в соответствии с Законом Краснодарского края от 11 ноября 2019 года № 4144-КЗ «О некоторых вопросах увековечения в Краснодарском крае памяти погибших при защите Отечества» (далее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r>
        <w:t xml:space="preserve"> </w:t>
      </w:r>
      <w:r>
        <w:rPr>
          <w:color w:val="000000"/>
          <w:sz w:val="28"/>
          <w:szCs w:val="28"/>
        </w:rPr>
        <w:t xml:space="preserve">Мичуринского сельского поселения Динского муниципального района Краснодарского края (далее - Порядок), а также на фасадах зданий, строений и сооружений, находящихся в частной собственности, на территории Мичуринского сельского поселения Динского муниципального района Краснодарского края. </w:t>
      </w:r>
    </w:p>
    <w:p w14:paraId="5A68565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Порядок разработан с целью увековечения на территории Мичуринского сельского поселения Динского муниципального района Краснодарского края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 января 1995 года № 5-Ф3 «О ветеранах» (далее – увековечение памяти), а также в целях формирования историко-культурной среды в Мичуринском сельском поселении Динского муниципального района Краснодарского края. </w:t>
      </w:r>
    </w:p>
    <w:p w14:paraId="6FC4408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Финансирование мероприятий по установке мемориальной доски, бюста, памятного знака, включая подготовку соответствующего проекта, осуществляется за счет средств бюджета Мичуринского сельского поселения Динского муниципального района Краснодарского края 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 </w:t>
      </w:r>
    </w:p>
    <w:p w14:paraId="2B2D8936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</w:p>
    <w:p w14:paraId="29A53D9D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2. Критерии отнесения погибших (умерших) граждан Российской Федерации к лицам, память о которых подлежит увековечению в форме мемориальной доски, бюста, памятного знака</w:t>
      </w:r>
    </w:p>
    <w:p w14:paraId="4339721F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</w:p>
    <w:p w14:paraId="0DDBF10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Критерии отнесения погибших (умерших) граждан Российской Федерации к лицам, память о которых подлежит увековечению</w:t>
      </w:r>
      <w:r>
        <w:t xml:space="preserve"> </w:t>
      </w:r>
      <w:r>
        <w:rPr>
          <w:color w:val="000000"/>
          <w:sz w:val="28"/>
          <w:szCs w:val="28"/>
        </w:rPr>
        <w:t>в форме установки</w:t>
      </w:r>
      <w:r>
        <w:t xml:space="preserve"> </w:t>
      </w:r>
      <w:r>
        <w:rPr>
          <w:color w:val="000000"/>
          <w:sz w:val="28"/>
          <w:szCs w:val="28"/>
        </w:rPr>
        <w:t>мемориальной доски, бюста, памятного знака, установлены статьей 2 Закона Краснодарского края № 4144-КЗ.</w:t>
      </w:r>
    </w:p>
    <w:p w14:paraId="49BB0E6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28249CB3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  <w:bookmarkStart w:id="1" w:name="Par53"/>
      <w:bookmarkEnd w:id="1"/>
      <w:r>
        <w:rPr>
          <w:b/>
          <w:bCs/>
          <w:color w:val="000000"/>
          <w:sz w:val="28"/>
          <w:szCs w:val="28"/>
        </w:rPr>
        <w:t>Статья 3. Порядок внесения предложений по установке мемориальных досок, бюстов, памятных знаков</w:t>
      </w:r>
    </w:p>
    <w:p w14:paraId="1F9C4E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A80400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Предложения по увековечению памяти в форме установки мемориальных досок, бюстов, памятных знаков на фасадах зданий, строений и сооружений в Мичуринском сельском поселении Динского муниципального района Краснодарского края рассматриваются </w:t>
      </w:r>
      <w:r>
        <w:rPr>
          <w:sz w:val="28"/>
          <w:szCs w:val="28"/>
        </w:rPr>
        <w:t xml:space="preserve">межведомственной топонимической </w:t>
      </w:r>
      <w:r>
        <w:rPr>
          <w:color w:val="000000"/>
          <w:sz w:val="28"/>
          <w:szCs w:val="28"/>
        </w:rPr>
        <w:t>комиссией (далее – Комиссия), состав, порядок формирования и работы которой утверждается главой Мичуринского сельского поселения Динского муниципального района Краснодарского края.</w:t>
      </w:r>
    </w:p>
    <w:p w14:paraId="35258E2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- инициатор). </w:t>
      </w:r>
    </w:p>
    <w:p w14:paraId="7CCB7C2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Мотивированные предложения об установке мемориальной доски, бюста, памятного знака могут быть направлены гражданином или группой граждан. </w:t>
      </w:r>
    </w:p>
    <w:p w14:paraId="2566EC6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 </w:t>
      </w:r>
    </w:p>
    <w:p w14:paraId="7887747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Предложение оформляется в виде ходатайства на имя главы Мичуринского сельского поселения Динского муниципального района Краснодарского края 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 </w:t>
      </w:r>
    </w:p>
    <w:p w14:paraId="7F8D008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(собственников) здания, строения, сооружения (не требуется, если собственник (собственники) выступают инициатором (инициаторами)).</w:t>
      </w:r>
    </w:p>
    <w:p w14:paraId="5F5943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электронно-цифровой форме, в том числе в интерактивном режиме (интерактивные и (или) мультимедийные мемориальные доски, бюсты, памятные знаки). </w:t>
      </w:r>
    </w:p>
    <w:p w14:paraId="7E6F5D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 </w:t>
      </w:r>
    </w:p>
    <w:p w14:paraId="11747E5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При направлении ходатайства </w:t>
      </w:r>
      <w:r>
        <w:rPr>
          <w:sz w:val="28"/>
          <w:szCs w:val="28"/>
        </w:rPr>
        <w:t xml:space="preserve">инициатор предоставляет проект, </w:t>
      </w:r>
      <w:r>
        <w:rPr>
          <w:color w:val="000000"/>
          <w:sz w:val="28"/>
          <w:szCs w:val="28"/>
        </w:rPr>
        <w:t xml:space="preserve">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– проект). </w:t>
      </w:r>
    </w:p>
    <w:p w14:paraId="3D1F664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8A4BFF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Статья 4. Порядок рассмотрения предложений и принятия решений по установке мемориальных досок и памятных знаков  </w:t>
      </w:r>
    </w:p>
    <w:p w14:paraId="6365235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A09E5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Ходатайство подается на имя главы Мичуринского сельского поселения Динского муниципального района Краснодарского края в топонимическую комиссию. </w:t>
      </w:r>
    </w:p>
    <w:p w14:paraId="28AB980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Комиссия рассматривает поступившее ходатайство в течение </w:t>
      </w:r>
      <w:r>
        <w:rPr>
          <w:sz w:val="28"/>
          <w:szCs w:val="28"/>
        </w:rPr>
        <w:t xml:space="preserve">15 дней </w:t>
      </w:r>
      <w:r>
        <w:rPr>
          <w:color w:val="000000"/>
          <w:sz w:val="28"/>
          <w:szCs w:val="28"/>
        </w:rPr>
        <w:t>со дня его поступления.</w:t>
      </w:r>
    </w:p>
    <w:p w14:paraId="59F3C94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 </w:t>
      </w:r>
    </w:p>
    <w:p w14:paraId="787CFA2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 </w:t>
      </w:r>
    </w:p>
    <w:p w14:paraId="6D96DE0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уведомляет инициатора об отказе в удовлетворении ходатайства с указанием причин отказа. </w:t>
      </w:r>
    </w:p>
    <w:p w14:paraId="4FD07D3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 случае решения</w:t>
      </w:r>
      <w:r>
        <w:t xml:space="preserve"> </w:t>
      </w:r>
      <w:r>
        <w:rPr>
          <w:color w:val="000000"/>
          <w:sz w:val="28"/>
          <w:szCs w:val="28"/>
        </w:rPr>
        <w:t xml:space="preserve">об удовлетворении ходатайства Комиссия в течение 30 дней обеспечивает подготовку проекта и представляет его главе Мичуринского сельского поселения Динского муниципального района Краснодарского края с приложением протокола и мотивированного заключения. </w:t>
      </w:r>
    </w:p>
    <w:p w14:paraId="0C61B77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счет средств бюджета Мичуринского сельского поселения Динского муниципального района Краснодарского края в Комиссию либо указание на их проведение за счет добровольных пожертвований общественных объединений, юридических лиц, граждан в части либо полностью. </w:t>
      </w:r>
    </w:p>
    <w:p w14:paraId="1BC871C7">
      <w:pPr>
        <w:widowControl w:val="0"/>
        <w:tabs>
          <w:tab w:val="left" w:pos="3544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 инициатором самостоятельно,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  </w:t>
      </w:r>
    </w:p>
    <w:p w14:paraId="73C1AA7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рассмотрения ходатайства продлевается до получения необходимой информации по запросам Комиссии, но не более чем на 30 дней. </w:t>
      </w:r>
    </w:p>
    <w:p w14:paraId="67B4B85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10 рабочих дней со дня поступления ходатайства инициирует обращение главы Мичуринского сельского поселения Динского муниципального района Краснодарского края в управление государственной охраны объектов культурного наследия администрации Краснодарского края о согласовании проекта. </w:t>
      </w:r>
    </w:p>
    <w:p w14:paraId="1B11F02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4.7. 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охраны объектов культурного наследия администрации Краснодарского края проекта. </w:t>
      </w:r>
    </w:p>
    <w:p w14:paraId="1A36C1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4.8. </w:t>
      </w:r>
      <w:r>
        <w:rPr>
          <w:color w:val="000000"/>
          <w:sz w:val="28"/>
          <w:szCs w:val="28"/>
        </w:rPr>
        <w:t>Глава Мичуринского сельского поселения Динского муниципального района Краснодарского края на основании протокола Комиссии вносит в Совет Мичуринского сельского поселения  проект решения об увековечении памяти с приложением протокола Комиссии и мотивированного заключения.</w:t>
      </w:r>
    </w:p>
    <w:p w14:paraId="41A110E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4.9. Материалы, представленные главой Мичуринского сельского поселения Динского муниципального района Краснодарского края в Совет Мичуринского сельского поселения , подлежат предварительному рассмотрению на заседании  комиссии </w:t>
      </w:r>
      <w:r>
        <w:rPr>
          <w:sz w:val="28"/>
          <w:szCs w:val="28"/>
        </w:rPr>
        <w:t>депутатскую комиссию Совета Мичуринского сельского поселения по финансово-бюджетным, налоговым, имущественным, правовым отношениям.</w:t>
      </w:r>
    </w:p>
    <w:p w14:paraId="5B12B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4.10. Решение об увековечении памяти в форме установки мемориальной доски, бюста, памятного знака (далее – Решение) либо об отклонении проекта Мичуринского сельского поселения Динского муниципального района Краснодарского края принимается на заседании Совета Мичуринского сельского поселения простым большинством голосов от установленного количества депутатов Совета Мичуринского сельского поселения  и подлежит официальному опубликованию. </w:t>
      </w:r>
    </w:p>
    <w:p w14:paraId="78324D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 </w:t>
      </w:r>
    </w:p>
    <w:p w14:paraId="3CC1FC1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4.11. О принятом решении Совета Мичуринского сельского поселения глава Мичуринского сельского поселения Динского муниципального района Краснодарского края информирует инициатора в </w:t>
      </w:r>
      <w:r>
        <w:rPr>
          <w:sz w:val="28"/>
          <w:szCs w:val="28"/>
        </w:rPr>
        <w:t xml:space="preserve">течение 3 рабочих </w:t>
      </w:r>
      <w:r>
        <w:rPr>
          <w:color w:val="000000"/>
          <w:sz w:val="28"/>
          <w:szCs w:val="28"/>
        </w:rPr>
        <w:t xml:space="preserve">дней со дня принятия такого решения. </w:t>
      </w:r>
    </w:p>
    <w:p w14:paraId="48E7C39B">
      <w:pPr>
        <w:pStyle w:val="8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>
      <w:headerReference r:id="rId8" w:type="first"/>
      <w:headerReference r:id="rId7" w:type="default"/>
      <w:pgSz w:w="11906" w:h="16838"/>
      <w:pgMar w:top="1134" w:right="707" w:bottom="1134" w:left="1701" w:header="720" w:footer="720" w:gutter="0"/>
      <w:pgNumType w:start="1"/>
      <w:cols w:space="720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roid Sans Devanagari">
    <w:altName w:val="Segoe UI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Liberation Mono">
    <w:altName w:val="Courier New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99178">
    <w:pPr>
      <w:pStyle w:val="2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2E620">
    <w:pPr>
      <w:pStyle w:val="22"/>
      <w:framePr w:wrap="auto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 PAGE </w:instrText>
    </w:r>
    <w:r>
      <w:rPr>
        <w:rStyle w:val="15"/>
      </w:rPr>
      <w:fldChar w:fldCharType="end"/>
    </w:r>
  </w:p>
  <w:p w14:paraId="40831FFC">
    <w:pPr>
      <w:pStyle w:val="2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8224544"/>
      <w:docPartObj>
        <w:docPartGallery w:val="AutoText"/>
      </w:docPartObj>
    </w:sdtPr>
    <w:sdtContent>
      <w:p w14:paraId="1E540D85">
        <w:pPr>
          <w:pStyle w:val="2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C689E2">
    <w:pPr>
      <w:pStyle w:val="2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CC8D5">
    <w:pPr>
      <w:pStyle w:val="22"/>
      <w:jc w:val="center"/>
    </w:pPr>
  </w:p>
  <w:p w14:paraId="2785CA92"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012F6"/>
    <w:rsid w:val="000173B7"/>
    <w:rsid w:val="000416FA"/>
    <w:rsid w:val="0004591B"/>
    <w:rsid w:val="00062F48"/>
    <w:rsid w:val="0009136C"/>
    <w:rsid w:val="000D4109"/>
    <w:rsid w:val="000E65E5"/>
    <w:rsid w:val="00114F97"/>
    <w:rsid w:val="0012649D"/>
    <w:rsid w:val="00126C77"/>
    <w:rsid w:val="001412CF"/>
    <w:rsid w:val="001550F8"/>
    <w:rsid w:val="00157E52"/>
    <w:rsid w:val="00160FEE"/>
    <w:rsid w:val="001B2C6E"/>
    <w:rsid w:val="001D67DD"/>
    <w:rsid w:val="001E7697"/>
    <w:rsid w:val="001F5946"/>
    <w:rsid w:val="00201DEC"/>
    <w:rsid w:val="0020392F"/>
    <w:rsid w:val="002425B6"/>
    <w:rsid w:val="00254E0A"/>
    <w:rsid w:val="00266D8B"/>
    <w:rsid w:val="002A5E9B"/>
    <w:rsid w:val="002B21D4"/>
    <w:rsid w:val="002C495E"/>
    <w:rsid w:val="002C545C"/>
    <w:rsid w:val="002D39A4"/>
    <w:rsid w:val="002E3A30"/>
    <w:rsid w:val="00313E3C"/>
    <w:rsid w:val="0032130E"/>
    <w:rsid w:val="00321F91"/>
    <w:rsid w:val="00330428"/>
    <w:rsid w:val="0033363A"/>
    <w:rsid w:val="003342AA"/>
    <w:rsid w:val="00343891"/>
    <w:rsid w:val="00350E98"/>
    <w:rsid w:val="00364F5A"/>
    <w:rsid w:val="0038010B"/>
    <w:rsid w:val="00383501"/>
    <w:rsid w:val="003C239E"/>
    <w:rsid w:val="003F0BF3"/>
    <w:rsid w:val="003F15C4"/>
    <w:rsid w:val="003F59A0"/>
    <w:rsid w:val="004136AD"/>
    <w:rsid w:val="00420B54"/>
    <w:rsid w:val="0042509B"/>
    <w:rsid w:val="00433F9B"/>
    <w:rsid w:val="00435A54"/>
    <w:rsid w:val="0048499A"/>
    <w:rsid w:val="004C034C"/>
    <w:rsid w:val="005215BE"/>
    <w:rsid w:val="00576F09"/>
    <w:rsid w:val="005928D3"/>
    <w:rsid w:val="005B3D60"/>
    <w:rsid w:val="005C3863"/>
    <w:rsid w:val="005E0ED1"/>
    <w:rsid w:val="00617E50"/>
    <w:rsid w:val="00653C72"/>
    <w:rsid w:val="00663D69"/>
    <w:rsid w:val="0069205F"/>
    <w:rsid w:val="006B4D16"/>
    <w:rsid w:val="006E2F51"/>
    <w:rsid w:val="006E3E68"/>
    <w:rsid w:val="007064D4"/>
    <w:rsid w:val="007073F8"/>
    <w:rsid w:val="007100F8"/>
    <w:rsid w:val="007B2894"/>
    <w:rsid w:val="007B3430"/>
    <w:rsid w:val="007D3008"/>
    <w:rsid w:val="007E77FC"/>
    <w:rsid w:val="008001C5"/>
    <w:rsid w:val="0083046E"/>
    <w:rsid w:val="00860357"/>
    <w:rsid w:val="008629D3"/>
    <w:rsid w:val="0086396C"/>
    <w:rsid w:val="008675C3"/>
    <w:rsid w:val="0088627E"/>
    <w:rsid w:val="008C381A"/>
    <w:rsid w:val="008D10F3"/>
    <w:rsid w:val="008E2CE0"/>
    <w:rsid w:val="008F47F6"/>
    <w:rsid w:val="009043E9"/>
    <w:rsid w:val="00916457"/>
    <w:rsid w:val="00923384"/>
    <w:rsid w:val="00935631"/>
    <w:rsid w:val="009632E3"/>
    <w:rsid w:val="00982053"/>
    <w:rsid w:val="00987028"/>
    <w:rsid w:val="00991D4B"/>
    <w:rsid w:val="0099503E"/>
    <w:rsid w:val="009B430C"/>
    <w:rsid w:val="009B6BD5"/>
    <w:rsid w:val="009D07EB"/>
    <w:rsid w:val="009E0ED5"/>
    <w:rsid w:val="009E4FCB"/>
    <w:rsid w:val="009F3BDE"/>
    <w:rsid w:val="00A0142D"/>
    <w:rsid w:val="00A1051C"/>
    <w:rsid w:val="00A228AC"/>
    <w:rsid w:val="00A30EFF"/>
    <w:rsid w:val="00A32A5D"/>
    <w:rsid w:val="00A6304D"/>
    <w:rsid w:val="00A72BE4"/>
    <w:rsid w:val="00A86D95"/>
    <w:rsid w:val="00A91DD3"/>
    <w:rsid w:val="00AA06C7"/>
    <w:rsid w:val="00AA22C1"/>
    <w:rsid w:val="00AB6245"/>
    <w:rsid w:val="00AD0E51"/>
    <w:rsid w:val="00AE0439"/>
    <w:rsid w:val="00B23747"/>
    <w:rsid w:val="00B32144"/>
    <w:rsid w:val="00B46804"/>
    <w:rsid w:val="00B51B75"/>
    <w:rsid w:val="00B82918"/>
    <w:rsid w:val="00C178AE"/>
    <w:rsid w:val="00C9088C"/>
    <w:rsid w:val="00C96D9D"/>
    <w:rsid w:val="00CA1414"/>
    <w:rsid w:val="00CC1AB9"/>
    <w:rsid w:val="00CD2181"/>
    <w:rsid w:val="00CD47BA"/>
    <w:rsid w:val="00CF072D"/>
    <w:rsid w:val="00D03C14"/>
    <w:rsid w:val="00D060B4"/>
    <w:rsid w:val="00D13389"/>
    <w:rsid w:val="00D260CF"/>
    <w:rsid w:val="00D26744"/>
    <w:rsid w:val="00D32684"/>
    <w:rsid w:val="00D46E58"/>
    <w:rsid w:val="00D54AB4"/>
    <w:rsid w:val="00D97BA6"/>
    <w:rsid w:val="00DE3E37"/>
    <w:rsid w:val="00DE62B7"/>
    <w:rsid w:val="00DE6E02"/>
    <w:rsid w:val="00E02C90"/>
    <w:rsid w:val="00E0304B"/>
    <w:rsid w:val="00E20AC2"/>
    <w:rsid w:val="00E3463A"/>
    <w:rsid w:val="00E550F0"/>
    <w:rsid w:val="00E56BA9"/>
    <w:rsid w:val="00E86B11"/>
    <w:rsid w:val="00E96421"/>
    <w:rsid w:val="00E97A2A"/>
    <w:rsid w:val="00EA49FF"/>
    <w:rsid w:val="00EB700B"/>
    <w:rsid w:val="00EC6F55"/>
    <w:rsid w:val="00ED4D89"/>
    <w:rsid w:val="00ED595E"/>
    <w:rsid w:val="00EE3D61"/>
    <w:rsid w:val="00EF5C3D"/>
    <w:rsid w:val="00F13D85"/>
    <w:rsid w:val="00F13F9B"/>
    <w:rsid w:val="00F1646B"/>
    <w:rsid w:val="00F20236"/>
    <w:rsid w:val="00F206BA"/>
    <w:rsid w:val="00F25193"/>
    <w:rsid w:val="00F5151A"/>
    <w:rsid w:val="00F5498B"/>
    <w:rsid w:val="00F66C68"/>
    <w:rsid w:val="00F85934"/>
    <w:rsid w:val="00F927C8"/>
    <w:rsid w:val="00F9708E"/>
    <w:rsid w:val="00FB0B49"/>
    <w:rsid w:val="00FE2D75"/>
    <w:rsid w:val="00FF32EB"/>
    <w:rsid w:val="21E615FF"/>
    <w:rsid w:val="49C3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5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3"/>
    <w:basedOn w:val="4"/>
    <w:next w:val="5"/>
    <w:link w:val="26"/>
    <w:qFormat/>
    <w:uiPriority w:val="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6">
    <w:name w:val="heading 4"/>
    <w:basedOn w:val="1"/>
    <w:next w:val="1"/>
    <w:link w:val="2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7">
    <w:name w:val="heading 5"/>
    <w:basedOn w:val="1"/>
    <w:next w:val="8"/>
    <w:link w:val="28"/>
    <w:qFormat/>
    <w:uiPriority w:val="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8">
    <w:name w:val="heading 6"/>
    <w:basedOn w:val="1"/>
    <w:next w:val="1"/>
    <w:link w:val="2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1"/>
    <w:basedOn w:val="1"/>
    <w:next w:val="5"/>
    <w:uiPriority w:val="0"/>
    <w:pPr>
      <w:jc w:val="center"/>
    </w:pPr>
    <w:rPr>
      <w:b/>
      <w:bCs/>
      <w:lang w:val="zh-CN"/>
    </w:rPr>
  </w:style>
  <w:style w:type="paragraph" w:styleId="5">
    <w:name w:val="Body Text"/>
    <w:basedOn w:val="1"/>
    <w:link w:val="67"/>
    <w:uiPriority w:val="0"/>
    <w:pPr>
      <w:ind w:right="-483"/>
      <w:jc w:val="both"/>
    </w:pPr>
    <w:rPr>
      <w:b/>
      <w:bCs/>
    </w:rPr>
  </w:style>
  <w:style w:type="character" w:styleId="11">
    <w:name w:val="FollowedHyperlink"/>
    <w:uiPriority w:val="0"/>
    <w:rPr>
      <w:color w:val="800000"/>
      <w:u w:val="single"/>
    </w:rPr>
  </w:style>
  <w:style w:type="character" w:styleId="12">
    <w:name w:val="footnote reference"/>
    <w:semiHidden/>
    <w:unhideWhenUsed/>
    <w:uiPriority w:val="99"/>
    <w:rPr>
      <w:vertAlign w:val="superscript"/>
    </w:rPr>
  </w:style>
  <w:style w:type="character" w:styleId="13">
    <w:name w:val="annotation reference"/>
    <w:semiHidden/>
    <w:unhideWhenUsed/>
    <w:uiPriority w:val="99"/>
    <w:rPr>
      <w:sz w:val="16"/>
      <w:szCs w:val="16"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page number"/>
    <w:basedOn w:val="9"/>
    <w:semiHidden/>
    <w:unhideWhenUsed/>
    <w:uiPriority w:val="99"/>
  </w:style>
  <w:style w:type="paragraph" w:styleId="16">
    <w:name w:val="Balloon Text"/>
    <w:basedOn w:val="1"/>
    <w:link w:val="73"/>
    <w:qFormat/>
    <w:uiPriority w:val="0"/>
    <w:rPr>
      <w:rFonts w:ascii="Tahoma" w:hAnsi="Tahoma" w:cs="Tahoma"/>
      <w:sz w:val="16"/>
      <w:szCs w:val="16"/>
      <w:lang w:val="zh-CN"/>
    </w:rPr>
  </w:style>
  <w:style w:type="paragraph" w:styleId="17">
    <w:name w:val="Body Text 2"/>
    <w:basedOn w:val="1"/>
    <w:link w:val="88"/>
    <w:unhideWhenUsed/>
    <w:qFormat/>
    <w:uiPriority w:val="99"/>
    <w:pPr>
      <w:spacing w:after="120" w:line="480" w:lineRule="auto"/>
    </w:pPr>
  </w:style>
  <w:style w:type="paragraph" w:styleId="18">
    <w:name w:val="caption"/>
    <w:basedOn w:val="1"/>
    <w:qFormat/>
    <w:uiPriority w:val="0"/>
    <w:pPr>
      <w:suppressLineNumbers/>
      <w:spacing w:before="120" w:after="120"/>
    </w:pPr>
    <w:rPr>
      <w:rFonts w:cs="Droid Sans Devanagari"/>
      <w:i/>
      <w:iCs/>
    </w:rPr>
  </w:style>
  <w:style w:type="paragraph" w:styleId="19">
    <w:name w:val="annotation text"/>
    <w:basedOn w:val="1"/>
    <w:link w:val="85"/>
    <w:unhideWhenUsed/>
    <w:uiPriority w:val="99"/>
    <w:rPr>
      <w:sz w:val="20"/>
      <w:szCs w:val="20"/>
    </w:rPr>
  </w:style>
  <w:style w:type="paragraph" w:styleId="20">
    <w:name w:val="annotation subject"/>
    <w:basedOn w:val="19"/>
    <w:next w:val="19"/>
    <w:link w:val="86"/>
    <w:semiHidden/>
    <w:unhideWhenUsed/>
    <w:uiPriority w:val="99"/>
    <w:rPr>
      <w:b/>
      <w:bCs/>
    </w:rPr>
  </w:style>
  <w:style w:type="paragraph" w:styleId="21">
    <w:name w:val="footnote text"/>
    <w:basedOn w:val="1"/>
    <w:link w:val="82"/>
    <w:qFormat/>
    <w:uiPriority w:val="0"/>
    <w:rPr>
      <w:sz w:val="20"/>
      <w:szCs w:val="20"/>
    </w:rPr>
  </w:style>
  <w:style w:type="paragraph" w:styleId="22">
    <w:name w:val="header"/>
    <w:basedOn w:val="1"/>
    <w:link w:val="83"/>
    <w:unhideWhenUsed/>
    <w:qFormat/>
    <w:uiPriority w:val="99"/>
    <w:pPr>
      <w:tabs>
        <w:tab w:val="center" w:pos="4677"/>
        <w:tab w:val="right" w:pos="9355"/>
      </w:tabs>
    </w:pPr>
  </w:style>
  <w:style w:type="paragraph" w:styleId="23">
    <w:name w:val="footer"/>
    <w:basedOn w:val="1"/>
    <w:link w:val="84"/>
    <w:unhideWhenUsed/>
    <w:qFormat/>
    <w:uiPriority w:val="99"/>
    <w:pPr>
      <w:tabs>
        <w:tab w:val="center" w:pos="4677"/>
        <w:tab w:val="right" w:pos="9355"/>
      </w:tabs>
    </w:pPr>
  </w:style>
  <w:style w:type="paragraph" w:styleId="24">
    <w:name w:val="List"/>
    <w:basedOn w:val="5"/>
    <w:qFormat/>
    <w:uiPriority w:val="0"/>
    <w:rPr>
      <w:rFonts w:cs="Droid Sans Devanagari"/>
    </w:rPr>
  </w:style>
  <w:style w:type="paragraph" w:styleId="25">
    <w:name w:val="Subtitle"/>
    <w:basedOn w:val="1"/>
    <w:next w:val="5"/>
    <w:link w:val="81"/>
    <w:qFormat/>
    <w:uiPriority w:val="0"/>
    <w:pPr>
      <w:jc w:val="center"/>
    </w:pPr>
    <w:rPr>
      <w:b/>
      <w:szCs w:val="20"/>
      <w:lang w:val="zh-CN"/>
    </w:rPr>
  </w:style>
  <w:style w:type="character" w:customStyle="1" w:styleId="26">
    <w:name w:val="Заголовок 3 Знак"/>
    <w:basedOn w:val="9"/>
    <w:link w:val="3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val="zh-CN" w:eastAsia="ru-RU"/>
    </w:rPr>
  </w:style>
  <w:style w:type="character" w:customStyle="1" w:styleId="27">
    <w:name w:val="Заголовок 4 Знак"/>
    <w:basedOn w:val="9"/>
    <w:link w:val="6"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8">
    <w:name w:val="Заголовок 5 Знак"/>
    <w:basedOn w:val="9"/>
    <w:link w:val="7"/>
    <w:uiPriority w:val="0"/>
    <w:rPr>
      <w:rFonts w:ascii="Times New Roman" w:hAnsi="Times New Roman" w:eastAsia="Times New Roman" w:cs="Times New Roman"/>
      <w:sz w:val="40"/>
      <w:szCs w:val="20"/>
      <w:lang w:eastAsia="ru-RU"/>
    </w:rPr>
  </w:style>
  <w:style w:type="character" w:customStyle="1" w:styleId="29">
    <w:name w:val="Заголовок 6 Знак"/>
    <w:basedOn w:val="9"/>
    <w:link w:val="8"/>
    <w:qFormat/>
    <w:uiPriority w:val="0"/>
    <w:rPr>
      <w:rFonts w:ascii="Times New Roman" w:hAnsi="Times New Roman" w:eastAsia="Times New Roman" w:cs="Times New Roman"/>
      <w:b/>
      <w:bCs/>
      <w:lang w:eastAsia="ru-RU"/>
    </w:rPr>
  </w:style>
  <w:style w:type="character" w:customStyle="1" w:styleId="30">
    <w:name w:val="WW8Num1z0"/>
    <w:uiPriority w:val="0"/>
  </w:style>
  <w:style w:type="character" w:customStyle="1" w:styleId="31">
    <w:name w:val="WW8Num1z1"/>
    <w:uiPriority w:val="0"/>
  </w:style>
  <w:style w:type="character" w:customStyle="1" w:styleId="32">
    <w:name w:val="WW8Num1z2"/>
    <w:uiPriority w:val="0"/>
  </w:style>
  <w:style w:type="character" w:customStyle="1" w:styleId="33">
    <w:name w:val="WW8Num1z3"/>
    <w:qFormat/>
    <w:uiPriority w:val="0"/>
  </w:style>
  <w:style w:type="character" w:customStyle="1" w:styleId="34">
    <w:name w:val="WW8Num1z4"/>
    <w:qFormat/>
    <w:uiPriority w:val="0"/>
  </w:style>
  <w:style w:type="character" w:customStyle="1" w:styleId="35">
    <w:name w:val="WW8Num1z5"/>
    <w:uiPriority w:val="0"/>
  </w:style>
  <w:style w:type="character" w:customStyle="1" w:styleId="36">
    <w:name w:val="WW8Num1z6"/>
    <w:qFormat/>
    <w:uiPriority w:val="0"/>
  </w:style>
  <w:style w:type="character" w:customStyle="1" w:styleId="37">
    <w:name w:val="WW8Num1z7"/>
    <w:qFormat/>
    <w:uiPriority w:val="0"/>
  </w:style>
  <w:style w:type="character" w:customStyle="1" w:styleId="38">
    <w:name w:val="WW8Num1z8"/>
    <w:qFormat/>
    <w:uiPriority w:val="0"/>
  </w:style>
  <w:style w:type="character" w:customStyle="1" w:styleId="39">
    <w:name w:val="WW8Num2z0"/>
    <w:uiPriority w:val="0"/>
    <w:rPr>
      <w:rFonts w:hint="default"/>
      <w:color w:val="000000"/>
    </w:rPr>
  </w:style>
  <w:style w:type="character" w:customStyle="1" w:styleId="40">
    <w:name w:val="WW8Num2z1"/>
    <w:qFormat/>
    <w:uiPriority w:val="0"/>
  </w:style>
  <w:style w:type="character" w:customStyle="1" w:styleId="41">
    <w:name w:val="WW8Num2z2"/>
    <w:uiPriority w:val="0"/>
  </w:style>
  <w:style w:type="character" w:customStyle="1" w:styleId="42">
    <w:name w:val="WW8Num2z3"/>
    <w:uiPriority w:val="0"/>
  </w:style>
  <w:style w:type="character" w:customStyle="1" w:styleId="43">
    <w:name w:val="WW8Num2z4"/>
    <w:uiPriority w:val="0"/>
  </w:style>
  <w:style w:type="character" w:customStyle="1" w:styleId="44">
    <w:name w:val="WW8Num2z5"/>
    <w:qFormat/>
    <w:uiPriority w:val="0"/>
  </w:style>
  <w:style w:type="character" w:customStyle="1" w:styleId="45">
    <w:name w:val="WW8Num2z6"/>
    <w:uiPriority w:val="0"/>
  </w:style>
  <w:style w:type="character" w:customStyle="1" w:styleId="46">
    <w:name w:val="WW8Num2z7"/>
    <w:qFormat/>
    <w:uiPriority w:val="0"/>
  </w:style>
  <w:style w:type="character" w:customStyle="1" w:styleId="47">
    <w:name w:val="WW8Num2z8"/>
    <w:uiPriority w:val="0"/>
  </w:style>
  <w:style w:type="character" w:customStyle="1" w:styleId="48">
    <w:name w:val="WW8Num3z0"/>
    <w:uiPriority w:val="0"/>
    <w:rPr>
      <w:rFonts w:hint="default"/>
    </w:rPr>
  </w:style>
  <w:style w:type="character" w:customStyle="1" w:styleId="49">
    <w:name w:val="WW8Num3z1"/>
    <w:uiPriority w:val="0"/>
  </w:style>
  <w:style w:type="character" w:customStyle="1" w:styleId="50">
    <w:name w:val="WW8Num3z2"/>
    <w:uiPriority w:val="0"/>
  </w:style>
  <w:style w:type="character" w:customStyle="1" w:styleId="51">
    <w:name w:val="WW8Num3z3"/>
    <w:uiPriority w:val="0"/>
  </w:style>
  <w:style w:type="character" w:customStyle="1" w:styleId="52">
    <w:name w:val="WW8Num3z4"/>
    <w:qFormat/>
    <w:uiPriority w:val="0"/>
  </w:style>
  <w:style w:type="character" w:customStyle="1" w:styleId="53">
    <w:name w:val="WW8Num3z5"/>
    <w:qFormat/>
    <w:uiPriority w:val="0"/>
  </w:style>
  <w:style w:type="character" w:customStyle="1" w:styleId="54">
    <w:name w:val="WW8Num3z6"/>
    <w:uiPriority w:val="0"/>
  </w:style>
  <w:style w:type="character" w:customStyle="1" w:styleId="55">
    <w:name w:val="WW8Num3z7"/>
    <w:uiPriority w:val="0"/>
  </w:style>
  <w:style w:type="character" w:customStyle="1" w:styleId="56">
    <w:name w:val="WW8Num3z8"/>
    <w:qFormat/>
    <w:uiPriority w:val="0"/>
  </w:style>
  <w:style w:type="character" w:customStyle="1" w:styleId="57">
    <w:name w:val="WW8Num4z0"/>
    <w:uiPriority w:val="0"/>
    <w:rPr>
      <w:rFonts w:hint="default"/>
    </w:rPr>
  </w:style>
  <w:style w:type="character" w:customStyle="1" w:styleId="58">
    <w:name w:val="WW8Num5z0"/>
    <w:qFormat/>
    <w:uiPriority w:val="0"/>
    <w:rPr>
      <w:rFonts w:hint="default"/>
    </w:rPr>
  </w:style>
  <w:style w:type="character" w:customStyle="1" w:styleId="59">
    <w:name w:val="Основной шрифт абзаца1"/>
    <w:uiPriority w:val="0"/>
  </w:style>
  <w:style w:type="character" w:customStyle="1" w:styleId="60">
    <w:name w:val="Текст выноски Знак"/>
    <w:qFormat/>
    <w:uiPriority w:val="0"/>
    <w:rPr>
      <w:rFonts w:ascii="Tahoma" w:hAnsi="Tahoma" w:cs="Tahoma"/>
      <w:sz w:val="16"/>
      <w:szCs w:val="16"/>
    </w:rPr>
  </w:style>
  <w:style w:type="character" w:customStyle="1" w:styleId="61">
    <w:name w:val="Гипертекстовая ссылка"/>
    <w:qFormat/>
    <w:uiPriority w:val="0"/>
    <w:rPr>
      <w:rFonts w:cs="Times New Roman"/>
      <w:color w:val="106BBE"/>
    </w:rPr>
  </w:style>
  <w:style w:type="character" w:customStyle="1" w:styleId="62">
    <w:name w:val="Схема документа Знак"/>
    <w:uiPriority w:val="0"/>
    <w:rPr>
      <w:rFonts w:ascii="Tahoma" w:hAnsi="Tahoma" w:cs="Tahoma"/>
      <w:sz w:val="16"/>
      <w:szCs w:val="16"/>
    </w:rPr>
  </w:style>
  <w:style w:type="character" w:customStyle="1" w:styleId="63">
    <w:name w:val="Название Знак"/>
    <w:uiPriority w:val="0"/>
    <w:rPr>
      <w:b/>
      <w:bCs/>
      <w:sz w:val="28"/>
      <w:szCs w:val="24"/>
    </w:rPr>
  </w:style>
  <w:style w:type="character" w:customStyle="1" w:styleId="64">
    <w:name w:val="Подзаголовок Знак"/>
    <w:qFormat/>
    <w:uiPriority w:val="0"/>
    <w:rPr>
      <w:b/>
      <w:sz w:val="28"/>
    </w:rPr>
  </w:style>
  <w:style w:type="character" w:customStyle="1" w:styleId="65">
    <w:name w:val="Текст сноски Знак"/>
    <w:basedOn w:val="59"/>
    <w:qFormat/>
    <w:uiPriority w:val="0"/>
  </w:style>
  <w:style w:type="character" w:customStyle="1" w:styleId="66">
    <w:name w:val="Символ сноски"/>
    <w:qFormat/>
    <w:uiPriority w:val="0"/>
    <w:rPr>
      <w:vertAlign w:val="superscript"/>
    </w:rPr>
  </w:style>
  <w:style w:type="character" w:customStyle="1" w:styleId="67">
    <w:name w:val="Основной текст Знак"/>
    <w:basedOn w:val="9"/>
    <w:link w:val="5"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68">
    <w:name w:val="Указатель1"/>
    <w:basedOn w:val="1"/>
    <w:uiPriority w:val="0"/>
    <w:pPr>
      <w:suppressLineNumbers/>
    </w:pPr>
    <w:rPr>
      <w:rFonts w:cs="Droid Sans Devanagari"/>
    </w:rPr>
  </w:style>
  <w:style w:type="paragraph" w:customStyle="1" w:styleId="69">
    <w:name w:val="ConsNonformat"/>
    <w:uiPriority w:val="0"/>
    <w:pPr>
      <w:widowControl w:val="0"/>
      <w:suppressAutoHyphens/>
      <w:autoSpaceDE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zh-CN" w:bidi="ar-SA"/>
    </w:rPr>
  </w:style>
  <w:style w:type="paragraph" w:customStyle="1" w:styleId="70">
    <w:name w:val="ConsPlusTitle"/>
    <w:uiPriority w:val="0"/>
    <w:pPr>
      <w:widowControl w:val="0"/>
      <w:suppressAutoHyphens/>
      <w:autoSpaceDE w:val="0"/>
      <w:spacing w:after="0" w:line="240" w:lineRule="auto"/>
    </w:pPr>
    <w:rPr>
      <w:rFonts w:ascii="Calibri" w:hAnsi="Calibri" w:eastAsia="Calibri" w:cs="Calibri"/>
      <w:b/>
      <w:bCs/>
      <w:sz w:val="22"/>
      <w:szCs w:val="22"/>
      <w:lang w:val="ru-RU" w:eastAsia="zh-CN" w:bidi="ar-SA"/>
    </w:rPr>
  </w:style>
  <w:style w:type="paragraph" w:customStyle="1" w:styleId="71">
    <w:name w:val="Знак"/>
    <w:basedOn w:val="1"/>
    <w:qFormat/>
    <w:uiPriority w:val="0"/>
    <w:rPr>
      <w:rFonts w:ascii="Verdana" w:hAnsi="Verdana" w:cs="Verdana"/>
      <w:sz w:val="20"/>
      <w:szCs w:val="20"/>
      <w:lang w:val="en-US"/>
    </w:rPr>
  </w:style>
  <w:style w:type="paragraph" w:styleId="72">
    <w:name w:val="No Spacing"/>
    <w:qFormat/>
    <w:uiPriority w:val="1"/>
    <w:pPr>
      <w:suppressAutoHyphens/>
      <w:spacing w:after="0" w:line="240" w:lineRule="auto"/>
    </w:pPr>
    <w:rPr>
      <w:rFonts w:ascii="Times New Roman" w:hAnsi="Times New Roman" w:eastAsia="Calibri" w:cs="Times New Roman"/>
      <w:sz w:val="28"/>
      <w:szCs w:val="22"/>
      <w:lang w:val="ru-RU" w:eastAsia="zh-CN" w:bidi="ar-SA"/>
    </w:rPr>
  </w:style>
  <w:style w:type="character" w:customStyle="1" w:styleId="73">
    <w:name w:val="Текст выноски Знак1"/>
    <w:basedOn w:val="9"/>
    <w:link w:val="16"/>
    <w:uiPriority w:val="0"/>
    <w:rPr>
      <w:rFonts w:ascii="Tahoma" w:hAnsi="Tahoma" w:eastAsia="Times New Roman" w:cs="Tahoma"/>
      <w:sz w:val="16"/>
      <w:szCs w:val="16"/>
      <w:lang w:val="zh-CN" w:eastAsia="ru-RU"/>
    </w:rPr>
  </w:style>
  <w:style w:type="paragraph" w:customStyle="1" w:styleId="74">
    <w:name w:val="ConsTitle"/>
    <w:uiPriority w:val="0"/>
    <w:pPr>
      <w:widowControl w:val="0"/>
      <w:suppressAutoHyphens/>
      <w:snapToGrid w:val="0"/>
      <w:spacing w:after="0" w:line="240" w:lineRule="auto"/>
    </w:pPr>
    <w:rPr>
      <w:rFonts w:ascii="Arial" w:hAnsi="Arial" w:eastAsia="Times New Roman" w:cs="Arial"/>
      <w:b/>
      <w:sz w:val="16"/>
      <w:szCs w:val="20"/>
      <w:lang w:val="ru-RU" w:eastAsia="zh-CN" w:bidi="ar-SA"/>
    </w:rPr>
  </w:style>
  <w:style w:type="paragraph" w:customStyle="1" w:styleId="75">
    <w:name w:val="ConsPlusNormal"/>
    <w:uiPriority w:val="99"/>
    <w:pPr>
      <w:suppressAutoHyphens/>
      <w:autoSpaceDE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zh-CN" w:bidi="ar-SA"/>
    </w:rPr>
  </w:style>
  <w:style w:type="paragraph" w:customStyle="1" w:styleId="76">
    <w:name w:val="Знак1"/>
    <w:basedOn w:val="1"/>
    <w:qFormat/>
    <w:uiPriority w:val="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77">
    <w:name w:val="s_1"/>
    <w:basedOn w:val="1"/>
    <w:qFormat/>
    <w:uiPriority w:val="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78">
    <w:name w:val="Схема документа1"/>
    <w:basedOn w:val="1"/>
    <w:qFormat/>
    <w:uiPriority w:val="0"/>
    <w:rPr>
      <w:rFonts w:ascii="Tahoma" w:hAnsi="Tahoma" w:cs="Tahoma"/>
      <w:sz w:val="16"/>
      <w:szCs w:val="16"/>
      <w:lang w:val="zh-CN"/>
    </w:rPr>
  </w:style>
  <w:style w:type="paragraph" w:customStyle="1" w:styleId="79">
    <w:name w:val="Текст в заданном формате"/>
    <w:basedOn w:val="1"/>
    <w:qFormat/>
    <w:uiPriority w:val="0"/>
    <w:pPr>
      <w:widowControl w:val="0"/>
    </w:pPr>
    <w:rPr>
      <w:rFonts w:ascii="Liberation Mono" w:hAnsi="Liberation Mono" w:eastAsia="Droid Sans Fallback" w:cs="Liberation Mono"/>
      <w:sz w:val="20"/>
      <w:szCs w:val="20"/>
      <w:lang w:eastAsia="zh-CN" w:bidi="hi-IN"/>
    </w:rPr>
  </w:style>
  <w:style w:type="paragraph" w:customStyle="1" w:styleId="80">
    <w:name w:val="Без интервала1"/>
    <w:qFormat/>
    <w:uiPriority w:val="0"/>
    <w:pPr>
      <w:suppressAutoHyphens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character" w:customStyle="1" w:styleId="81">
    <w:name w:val="Подзаголовок Знак1"/>
    <w:basedOn w:val="9"/>
    <w:link w:val="25"/>
    <w:qFormat/>
    <w:uiPriority w:val="0"/>
    <w:rPr>
      <w:rFonts w:ascii="Times New Roman" w:hAnsi="Times New Roman" w:eastAsia="Times New Roman" w:cs="Times New Roman"/>
      <w:b/>
      <w:sz w:val="24"/>
      <w:szCs w:val="20"/>
      <w:lang w:val="zh-CN" w:eastAsia="ru-RU"/>
    </w:rPr>
  </w:style>
  <w:style w:type="character" w:customStyle="1" w:styleId="82">
    <w:name w:val="Текст сноски Знак1"/>
    <w:basedOn w:val="9"/>
    <w:link w:val="21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83">
    <w:name w:val="Верхний колонтитул Знак"/>
    <w:basedOn w:val="9"/>
    <w:link w:val="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4">
    <w:name w:val="Нижний колонтитул Знак"/>
    <w:basedOn w:val="9"/>
    <w:link w:val="2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5">
    <w:name w:val="Текст примечания Знак"/>
    <w:basedOn w:val="9"/>
    <w:link w:val="1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86">
    <w:name w:val="Тема примечания Знак"/>
    <w:basedOn w:val="85"/>
    <w:link w:val="2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87">
    <w:name w:val="highlightsearch"/>
    <w:basedOn w:val="9"/>
    <w:qFormat/>
    <w:uiPriority w:val="0"/>
  </w:style>
  <w:style w:type="character" w:customStyle="1" w:styleId="88">
    <w:name w:val="Основной текст 2 Знак"/>
    <w:basedOn w:val="9"/>
    <w:link w:val="1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9">
    <w:name w:val="s_22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s_15"/>
    <w:basedOn w:val="1"/>
    <w:uiPriority w:val="0"/>
    <w:pPr>
      <w:spacing w:before="100" w:beforeAutospacing="1" w:after="100" w:afterAutospacing="1"/>
    </w:pPr>
  </w:style>
  <w:style w:type="character" w:customStyle="1" w:styleId="91">
    <w:name w:val="s_10"/>
    <w:basedOn w:val="9"/>
    <w:uiPriority w:val="0"/>
  </w:style>
  <w:style w:type="paragraph" w:customStyle="1" w:styleId="92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93">
    <w:name w:val="Текст (лев. подпись)"/>
    <w:basedOn w:val="1"/>
    <w:next w:val="1"/>
    <w:uiPriority w:val="0"/>
    <w:pPr>
      <w:widowControl w:val="0"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94">
    <w:name w:val="Текст (прав. подпись)"/>
    <w:basedOn w:val="1"/>
    <w:next w:val="1"/>
    <w:qFormat/>
    <w:uiPriority w:val="0"/>
    <w:pPr>
      <w:widowControl w:val="0"/>
      <w:autoSpaceDE w:val="0"/>
      <w:autoSpaceDN w:val="0"/>
      <w:jc w:val="right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95">
    <w:name w:val="Заголовок 1 Знак"/>
    <w:basedOn w:val="9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ru-RU"/>
    </w:rPr>
  </w:style>
  <w:style w:type="paragraph" w:styleId="9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58CB-05C1-4FCF-AE54-2E1742DEFF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1916</Words>
  <Characters>10927</Characters>
  <Lines>91</Lines>
  <Paragraphs>25</Paragraphs>
  <TotalTime>1680</TotalTime>
  <ScaleCrop>false</ScaleCrop>
  <LinksUpToDate>false</LinksUpToDate>
  <CharactersWithSpaces>12818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2023-09-14T07:03:00Z</dcterms:created>
  <dc:creator>User</dc:creator>
  <cp:lastModifiedBy>WPS_1764246352</cp:lastModifiedBy>
  <cp:lastPrinted>2025-11-12T12:54:00Z</cp:lastPrinted>
  <dcterms:modified xsi:type="dcterms:W3CDTF">2025-12-16T12:43:20Z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560086E09B494429BF479DA02B29BFAA_12</vt:lpwstr>
  </property>
</Properties>
</file>